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13" w:rsidRPr="008E6270" w:rsidRDefault="00F56913" w:rsidP="00F56913">
      <w:pPr>
        <w:jc w:val="center"/>
        <w:rPr>
          <w:b/>
          <w:sz w:val="26"/>
          <w:szCs w:val="26"/>
        </w:rPr>
      </w:pPr>
      <w:r w:rsidRPr="008E6270">
        <w:rPr>
          <w:b/>
          <w:sz w:val="26"/>
          <w:szCs w:val="26"/>
        </w:rPr>
        <w:t xml:space="preserve">Памятка по </w:t>
      </w:r>
      <w:r>
        <w:rPr>
          <w:b/>
          <w:sz w:val="26"/>
          <w:szCs w:val="26"/>
        </w:rPr>
        <w:t xml:space="preserve">медицинскому </w:t>
      </w:r>
      <w:r w:rsidRPr="008E6270">
        <w:rPr>
          <w:b/>
          <w:sz w:val="26"/>
          <w:szCs w:val="26"/>
        </w:rPr>
        <w:t>страхованию</w:t>
      </w:r>
      <w:r>
        <w:rPr>
          <w:b/>
          <w:sz w:val="26"/>
          <w:szCs w:val="26"/>
        </w:rPr>
        <w:t xml:space="preserve"> граждан, выезжающих на отдых в ОАЭ</w:t>
      </w:r>
    </w:p>
    <w:p w:rsidR="00A83F54" w:rsidRDefault="00F141E6" w:rsidP="00F141E6">
      <w:pPr>
        <w:shd w:val="clear" w:color="auto" w:fill="FFFFFF"/>
        <w:spacing w:before="100" w:beforeAutospacing="1" w:after="100" w:afterAutospacing="1" w:line="240" w:lineRule="auto"/>
      </w:pPr>
      <w:r w:rsidRPr="00221F65">
        <w:t xml:space="preserve">Не более чем за </w:t>
      </w:r>
      <w:r w:rsidR="00A05288">
        <w:t>72</w:t>
      </w:r>
      <w:r w:rsidRPr="00221F65">
        <w:t xml:space="preserve"> часов до вылета в Дубай нужно сдать ПЦР-тест на COVID-19 в официальной лаборатории. Срок в </w:t>
      </w:r>
      <w:r w:rsidR="00A05288">
        <w:t>72</w:t>
      </w:r>
      <w:r w:rsidRPr="00221F65">
        <w:t xml:space="preserve"> часов отсчитывается от времени и даты забора биоматериала в лаборатории (должны быть указаны в справке), а не от даты получения справки.</w:t>
      </w:r>
    </w:p>
    <w:p w:rsidR="007E7E23" w:rsidRDefault="007E7E23" w:rsidP="00F141E6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  <w:r>
        <w:t xml:space="preserve">Список официальных лабораторий в РФ: </w:t>
      </w:r>
      <w:hyperlink r:id="rId7" w:history="1">
        <w:r w:rsidR="00DC5807" w:rsidRPr="00353BA9">
          <w:rPr>
            <w:rStyle w:val="a4"/>
          </w:rPr>
          <w:t>https://www.rospotrebnadzor.ru/region/korono_virus/perechen_lab.php</w:t>
        </w:r>
      </w:hyperlink>
    </w:p>
    <w:p w:rsidR="00F141E6" w:rsidRDefault="00F141E6" w:rsidP="00F141E6">
      <w:pPr>
        <w:shd w:val="clear" w:color="auto" w:fill="FFFFFF"/>
        <w:spacing w:before="100" w:beforeAutospacing="1" w:after="100" w:afterAutospacing="1" w:line="240" w:lineRule="auto"/>
      </w:pPr>
      <w:r w:rsidRPr="00221F65">
        <w:t>Справка</w:t>
      </w:r>
      <w:r w:rsidR="002B1927">
        <w:t xml:space="preserve"> об отсутствии коронавирусной инфекции</w:t>
      </w:r>
      <w:r w:rsidRPr="00221F65">
        <w:t xml:space="preserve"> должна быть выдана на английском языке. </w:t>
      </w:r>
      <w:r w:rsidR="002B1927">
        <w:t>Справка п</w:t>
      </w:r>
      <w:r w:rsidRPr="00221F65">
        <w:t xml:space="preserve">ринимается в аэропорту и в отеле только в печатном виде. </w:t>
      </w:r>
      <w:r w:rsidR="00DA7925">
        <w:t>Д</w:t>
      </w:r>
      <w:r w:rsidRPr="00221F65">
        <w:t xml:space="preserve">ля перелета на </w:t>
      </w:r>
      <w:proofErr w:type="spellStart"/>
      <w:r w:rsidRPr="00221F65">
        <w:t>Emirates</w:t>
      </w:r>
      <w:proofErr w:type="spellEnd"/>
      <w:r w:rsidRPr="00221F65">
        <w:t xml:space="preserve"> также нужно для допуска на борт предоставить распечатанный бумажный результат теста на английском языке с печатью (электронные версии не принимаются).</w:t>
      </w:r>
    </w:p>
    <w:p w:rsidR="0062408E" w:rsidRPr="00221F65" w:rsidRDefault="0062408E" w:rsidP="0062408E">
      <w:pPr>
        <w:shd w:val="clear" w:color="auto" w:fill="FFFFFF"/>
        <w:spacing w:before="100" w:beforeAutospacing="1" w:after="100" w:afterAutospacing="1" w:line="240" w:lineRule="auto"/>
      </w:pPr>
      <w:r>
        <w:t xml:space="preserve">Для посещения ОАЭ туристам </w:t>
      </w:r>
      <w:r w:rsidRPr="00221F65">
        <w:t>нужна туристическая страховк</w:t>
      </w:r>
      <w:r>
        <w:t>а, включающая лечение COVID-19, информация о покрытии лечения должна быть размещена на страховом полисе.</w:t>
      </w:r>
    </w:p>
    <w:p w:rsidR="00F141E6" w:rsidRPr="00221F65" w:rsidRDefault="002B1927" w:rsidP="00F141E6">
      <w:pPr>
        <w:shd w:val="clear" w:color="auto" w:fill="FFFFFF"/>
        <w:spacing w:before="100" w:beforeAutospacing="1" w:after="100" w:afterAutospacing="1" w:line="240" w:lineRule="auto"/>
      </w:pPr>
      <w:r>
        <w:t>П</w:t>
      </w:r>
      <w:r w:rsidR="00F141E6" w:rsidRPr="00221F65">
        <w:t xml:space="preserve">о прилету в аэропорту Дубая россияне должны будут сдать </w:t>
      </w:r>
      <w:r w:rsidR="00DA7925">
        <w:t>еще один ПЦР-тест на</w:t>
      </w:r>
      <w:r>
        <w:t xml:space="preserve"> </w:t>
      </w:r>
      <w:proofErr w:type="spellStart"/>
      <w:r>
        <w:t>коронавирус</w:t>
      </w:r>
      <w:proofErr w:type="spellEnd"/>
      <w:r w:rsidR="00D6401F">
        <w:t xml:space="preserve"> </w:t>
      </w:r>
      <w:r w:rsidR="00CA08F6">
        <w:t>(бесплатно).</w:t>
      </w:r>
    </w:p>
    <w:p w:rsidR="00F141E6" w:rsidRDefault="00F141E6" w:rsidP="00F141E6">
      <w:pPr>
        <w:shd w:val="clear" w:color="auto" w:fill="FFFFFF"/>
        <w:spacing w:before="100" w:beforeAutospacing="1" w:after="100" w:afterAutospacing="1" w:line="240" w:lineRule="auto"/>
      </w:pPr>
      <w:r w:rsidRPr="00221F65">
        <w:t>В аэропорту Дубая нужно будет установить на смартфоны приложение для отслеживания местонахождения и состояния здоровья. Результат теста, сданного в аэропорту Дубая, появится в приложении через 6-12 часов. </w:t>
      </w:r>
    </w:p>
    <w:p w:rsidR="00F141E6" w:rsidRPr="00221F65" w:rsidRDefault="00F141E6" w:rsidP="00F141E6">
      <w:pPr>
        <w:shd w:val="clear" w:color="auto" w:fill="FFFFFF"/>
        <w:spacing w:before="100" w:beforeAutospacing="1" w:after="100" w:afterAutospacing="1" w:line="240" w:lineRule="auto"/>
      </w:pPr>
      <w:r w:rsidRPr="00221F65">
        <w:t xml:space="preserve">Карантинных ограничений после сдачи теста в аэропорту нет. Туристы могут проследовать в свой отель, где им рекомендуется не вступать в контакты с другими туристами до получения результатов теста (можно посидеть в номере или погулять на территории, не вступая в контакт с другими </w:t>
      </w:r>
      <w:r w:rsidR="002B1927" w:rsidRPr="00221F65">
        <w:t>туристами, и</w:t>
      </w:r>
      <w:r w:rsidRPr="00221F65">
        <w:t xml:space="preserve"> т.п., главное - не появляться в общественных местах).</w:t>
      </w:r>
    </w:p>
    <w:p w:rsidR="000474B8" w:rsidRDefault="00A13C56" w:rsidP="00A13C56">
      <w:r>
        <w:t xml:space="preserve">В случае если тест на коронавирус положительный, то при наличии дополнительной симптоматики турист может быть госпитализирован </w:t>
      </w:r>
      <w:r w:rsidRPr="003331E6">
        <w:t xml:space="preserve">до улучшения состояния и </w:t>
      </w:r>
      <w:r>
        <w:t xml:space="preserve">получения </w:t>
      </w:r>
      <w:r w:rsidRPr="003331E6">
        <w:t xml:space="preserve">отрицательных </w:t>
      </w:r>
      <w:r>
        <w:t>результа</w:t>
      </w:r>
      <w:r w:rsidR="00613E20">
        <w:t xml:space="preserve">тов тестирования на </w:t>
      </w:r>
      <w:proofErr w:type="spellStart"/>
      <w:r w:rsidR="00613E20">
        <w:t>коронавиру</w:t>
      </w:r>
      <w:r w:rsidR="00305525">
        <w:t>с</w:t>
      </w:r>
      <w:proofErr w:type="spellEnd"/>
      <w:r w:rsidR="00D6401F">
        <w:t>.</w:t>
      </w:r>
      <w:r>
        <w:t xml:space="preserve"> </w:t>
      </w:r>
    </w:p>
    <w:p w:rsidR="000474B8" w:rsidRDefault="00D95B67" w:rsidP="000474B8">
      <w:r>
        <w:t xml:space="preserve">В случае если на момент отъезда в Россию застрахованный госпитализирован, в том числе по причине выявления у него коронавирусной инфекции, </w:t>
      </w:r>
      <w:r w:rsidR="00A13C56">
        <w:t xml:space="preserve">Страховая компания </w:t>
      </w:r>
      <w:r w:rsidR="00A13C56" w:rsidRPr="00D6401F">
        <w:rPr>
          <w:i/>
        </w:rPr>
        <w:t xml:space="preserve">покрывает </w:t>
      </w:r>
      <w:r w:rsidR="00A13C56">
        <w:t xml:space="preserve">лечение, тестирование, а также обратный билет самому </w:t>
      </w:r>
      <w:r w:rsidR="00D63E1C">
        <w:t>туристу в случае, если</w:t>
      </w:r>
      <w:r w:rsidR="00A13C56">
        <w:t xml:space="preserve"> отъезд в Россию не состоялся </w:t>
      </w:r>
      <w:r w:rsidR="00A13C56" w:rsidRPr="00D6401F">
        <w:rPr>
          <w:i/>
        </w:rPr>
        <w:t>по причине госпитализации</w:t>
      </w:r>
      <w:r w:rsidR="00A13C56">
        <w:t xml:space="preserve">. </w:t>
      </w:r>
      <w:r w:rsidR="000474B8">
        <w:t xml:space="preserve">Обратные билеты, дополнительное проживание в отеле для членов его семьи, не находящихся </w:t>
      </w:r>
      <w:r w:rsidR="00613E20">
        <w:t>в карантине,</w:t>
      </w:r>
      <w:r w:rsidR="000474B8">
        <w:t xml:space="preserve"> не покрываются. </w:t>
      </w:r>
    </w:p>
    <w:p w:rsidR="00A13C56" w:rsidRDefault="00A13C56" w:rsidP="00A13C56">
      <w:r>
        <w:t>В случае если туристам, находящимся на карантине, потребуется медицинская помощь, не связанная с диагностикой и лечением коронавируса (травмы, острая зубная боль, иные заболевания и т.д.), помощь будет оказана в полном объеме в соответствии с условиями договора страхования медицинских расходов при выезде за границу.</w:t>
      </w:r>
    </w:p>
    <w:p w:rsidR="000474B8" w:rsidRPr="00221F65" w:rsidRDefault="000474B8" w:rsidP="00A13C56"/>
    <w:p w:rsidR="00A45742" w:rsidRDefault="00A45742" w:rsidP="006847A1">
      <w:pPr>
        <w:jc w:val="center"/>
        <w:rPr>
          <w:b/>
          <w:i/>
        </w:rPr>
      </w:pPr>
    </w:p>
    <w:p w:rsidR="00A45742" w:rsidRDefault="00A45742" w:rsidP="006847A1">
      <w:pPr>
        <w:jc w:val="center"/>
        <w:rPr>
          <w:b/>
          <w:i/>
        </w:rPr>
      </w:pPr>
    </w:p>
    <w:p w:rsidR="006847A1" w:rsidRPr="006847A1" w:rsidRDefault="006847A1" w:rsidP="006847A1">
      <w:pPr>
        <w:jc w:val="center"/>
        <w:rPr>
          <w:b/>
          <w:i/>
        </w:rPr>
      </w:pPr>
      <w:r w:rsidRPr="006847A1">
        <w:rPr>
          <w:b/>
          <w:i/>
        </w:rPr>
        <w:lastRenderedPageBreak/>
        <w:t>По договорам страхования медицинских и иных расходов при выезде за границу СПАО «Ингосстрах» при выезде в ОАЭ по случаям заболевания коронавирусной инфекцией COVID-19 покрывает следующие расходы:</w:t>
      </w:r>
    </w:p>
    <w:p w:rsidR="00236D79" w:rsidRPr="00236D79" w:rsidRDefault="00236D79" w:rsidP="00236D79">
      <w:pPr>
        <w:jc w:val="both"/>
        <w:rPr>
          <w:i/>
          <w:u w:val="single"/>
        </w:rPr>
      </w:pPr>
      <w:r w:rsidRPr="00236D79">
        <w:rPr>
          <w:i/>
          <w:u w:val="single"/>
        </w:rPr>
        <w:t>Медицинские, медико-транспортные и иные расходы:</w:t>
      </w:r>
    </w:p>
    <w:p w:rsidR="00236D79" w:rsidRPr="00236D79" w:rsidRDefault="00236D79" w:rsidP="00236D79">
      <w:pPr>
        <w:jc w:val="both"/>
        <w:rPr>
          <w:i/>
        </w:rPr>
      </w:pPr>
      <w:r w:rsidRPr="00236D79">
        <w:rPr>
          <w:i/>
        </w:rPr>
        <w:t xml:space="preserve">Медицинские расходы Застрахованного лица, связанные с диагностикой (положительной) и лечением коронавирусной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236D79" w:rsidRPr="00236D79" w:rsidRDefault="00236D79" w:rsidP="00236D79">
      <w:pPr>
        <w:jc w:val="both"/>
        <w:rPr>
          <w:i/>
        </w:rPr>
      </w:pPr>
      <w:r w:rsidRPr="00DC2DD5">
        <w:rPr>
          <w:i/>
          <w:u w:val="single"/>
        </w:rPr>
        <w:t xml:space="preserve">Договором страхования </w:t>
      </w:r>
      <w:r w:rsidRPr="00A45742">
        <w:rPr>
          <w:i/>
          <w:u w:val="single"/>
        </w:rPr>
        <w:t xml:space="preserve">не покрываются </w:t>
      </w:r>
      <w:r w:rsidRPr="00DC2DD5">
        <w:rPr>
          <w:i/>
          <w:u w:val="single"/>
        </w:rPr>
        <w:t>следующие расходы</w:t>
      </w:r>
      <w:r w:rsidRPr="00DC2DD5">
        <w:rPr>
          <w:i/>
        </w:rPr>
        <w:t>:</w:t>
      </w:r>
    </w:p>
    <w:p w:rsidR="00236D79" w:rsidRPr="00A45742" w:rsidRDefault="00236D79" w:rsidP="00236D79">
      <w:pPr>
        <w:pStyle w:val="a7"/>
        <w:numPr>
          <w:ilvl w:val="0"/>
          <w:numId w:val="2"/>
        </w:numPr>
        <w:ind w:left="0" w:firstLine="0"/>
        <w:jc w:val="both"/>
        <w:rPr>
          <w:rFonts w:asciiTheme="minorHAnsi" w:eastAsiaTheme="minorHAnsi" w:hAnsiTheme="minorHAnsi" w:cstheme="minorBidi"/>
          <w:i/>
          <w:sz w:val="22"/>
          <w:szCs w:val="22"/>
          <w:lang w:val="ru-RU"/>
        </w:rPr>
      </w:pPr>
      <w:r w:rsidRPr="00A45742">
        <w:rPr>
          <w:rFonts w:asciiTheme="minorHAnsi" w:eastAsiaTheme="minorHAnsi" w:hAnsiTheme="minorHAnsi" w:cstheme="minorBidi"/>
          <w:i/>
          <w:sz w:val="22"/>
          <w:szCs w:val="22"/>
          <w:lang w:val="ru-RU"/>
        </w:rPr>
        <w:t>Расходы по проживанию и питанию Застрахованного лица на все время пребывания в карантине</w:t>
      </w:r>
      <w:r w:rsidR="00DC2DD5" w:rsidRPr="00A45742">
        <w:rPr>
          <w:rFonts w:asciiTheme="minorHAnsi" w:eastAsiaTheme="minorHAnsi" w:hAnsiTheme="minorHAnsi" w:cstheme="minorBidi"/>
          <w:i/>
          <w:sz w:val="22"/>
          <w:szCs w:val="22"/>
          <w:lang w:val="ru-RU"/>
        </w:rPr>
        <w:t xml:space="preserve"> в период срок тура Застрахованного </w:t>
      </w:r>
      <w:r w:rsidRPr="00A45742">
        <w:rPr>
          <w:rFonts w:asciiTheme="minorHAnsi" w:eastAsiaTheme="minorHAnsi" w:hAnsiTheme="minorHAnsi" w:cstheme="minorBidi"/>
          <w:i/>
          <w:sz w:val="22"/>
          <w:szCs w:val="22"/>
          <w:lang w:val="ru-RU"/>
        </w:rPr>
        <w:t>на территории страхования по поводу к</w:t>
      </w:r>
      <w:r w:rsidR="000C0E1D" w:rsidRPr="00A45742">
        <w:rPr>
          <w:rFonts w:asciiTheme="minorHAnsi" w:eastAsiaTheme="minorHAnsi" w:hAnsiTheme="minorHAnsi" w:cstheme="minorBidi"/>
          <w:i/>
          <w:sz w:val="22"/>
          <w:szCs w:val="22"/>
          <w:lang w:val="ru-RU"/>
        </w:rPr>
        <w:t>оронавирусной инфекции COVID-19</w:t>
      </w:r>
      <w:r w:rsidR="008E5EE9" w:rsidRPr="00A45742">
        <w:rPr>
          <w:rFonts w:asciiTheme="minorHAnsi" w:eastAsiaTheme="minorHAnsi" w:hAnsiTheme="minorHAnsi" w:cstheme="minorBidi"/>
          <w:i/>
          <w:sz w:val="22"/>
          <w:szCs w:val="22"/>
          <w:lang w:val="ru-RU"/>
        </w:rPr>
        <w:t>.</w:t>
      </w:r>
    </w:p>
    <w:p w:rsidR="00236D79" w:rsidRPr="00236D79" w:rsidRDefault="00236D79" w:rsidP="00236D79">
      <w:pPr>
        <w:pStyle w:val="a7"/>
        <w:numPr>
          <w:ilvl w:val="0"/>
          <w:numId w:val="2"/>
        </w:numPr>
        <w:ind w:left="0" w:firstLine="0"/>
        <w:jc w:val="both"/>
        <w:rPr>
          <w:rFonts w:asciiTheme="minorHAnsi" w:eastAsiaTheme="minorHAnsi" w:hAnsiTheme="minorHAnsi" w:cstheme="minorBidi"/>
          <w:i/>
          <w:sz w:val="22"/>
          <w:szCs w:val="22"/>
          <w:lang w:val="ru-RU"/>
        </w:rPr>
      </w:pPr>
      <w:r w:rsidRPr="00236D79">
        <w:rPr>
          <w:rFonts w:asciiTheme="minorHAnsi" w:eastAsiaTheme="minorHAnsi" w:hAnsiTheme="minorHAnsi" w:cstheme="minorBidi"/>
          <w:i/>
          <w:sz w:val="22"/>
          <w:szCs w:val="22"/>
          <w:lang w:val="ru-RU"/>
        </w:rPr>
        <w:t>Расходы Застрахованного лица на территории страхования, связанные с проведением ему обязательных тестирований по выявлению коронавирусной инфекции COVID-19, в случае если по результатам тестирования коронавирусная инфекция COVID-19 не была выявлена.</w:t>
      </w:r>
    </w:p>
    <w:p w:rsidR="00D94677" w:rsidRDefault="00D94677"/>
    <w:p w:rsidR="00CA08F6" w:rsidRDefault="00CA08F6"/>
    <w:p w:rsidR="00CA08F6" w:rsidRDefault="00CA08F6"/>
    <w:sectPr w:rsidR="00CA08F6" w:rsidSect="007E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B2" w:rsidRDefault="00C159B2" w:rsidP="00F141E6">
      <w:pPr>
        <w:spacing w:after="0" w:line="240" w:lineRule="auto"/>
      </w:pPr>
      <w:r>
        <w:separator/>
      </w:r>
    </w:p>
  </w:endnote>
  <w:endnote w:type="continuationSeparator" w:id="0">
    <w:p w:rsidR="00C159B2" w:rsidRDefault="00C159B2" w:rsidP="00F1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B8" w:rsidRDefault="000474B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B8" w:rsidRDefault="000474B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B8" w:rsidRDefault="000474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B2" w:rsidRDefault="00C159B2" w:rsidP="00F141E6">
      <w:pPr>
        <w:spacing w:after="0" w:line="240" w:lineRule="auto"/>
      </w:pPr>
      <w:r>
        <w:separator/>
      </w:r>
    </w:p>
  </w:footnote>
  <w:footnote w:type="continuationSeparator" w:id="0">
    <w:p w:rsidR="00C159B2" w:rsidRDefault="00C159B2" w:rsidP="00F1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B8" w:rsidRDefault="000474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248"/>
      <w:gridCol w:w="4873"/>
    </w:tblGrid>
    <w:tr w:rsidR="007E7E23" w:rsidTr="00660CA1">
      <w:tc>
        <w:tcPr>
          <w:tcW w:w="3369" w:type="dxa"/>
          <w:vAlign w:val="center"/>
        </w:tcPr>
        <w:p w:rsidR="007E7E23" w:rsidRDefault="007E7E23" w:rsidP="007E7E23">
          <w:pPr>
            <w:pStyle w:val="a8"/>
          </w:pPr>
          <w:r>
            <w:rPr>
              <w:noProof/>
            </w:rPr>
            <w:drawing>
              <wp:inline distT="0" distB="0" distL="0" distR="0" wp14:anchorId="3F1FE350" wp14:editId="45605326">
                <wp:extent cx="2002367" cy="27305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972" cy="294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vAlign w:val="center"/>
        </w:tcPr>
        <w:p w:rsidR="007E7E23" w:rsidRDefault="007E7E23" w:rsidP="007E7E23">
          <w:pPr>
            <w:pStyle w:val="a8"/>
            <w:jc w:val="right"/>
          </w:pPr>
        </w:p>
      </w:tc>
      <w:tc>
        <w:tcPr>
          <w:tcW w:w="4873" w:type="dxa"/>
          <w:vAlign w:val="center"/>
        </w:tcPr>
        <w:p w:rsidR="007E7E23" w:rsidRPr="00F174B4" w:rsidRDefault="007E7E23" w:rsidP="007E7E23">
          <w:pPr>
            <w:pStyle w:val="a8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F174B4">
            <w:rPr>
              <w:rFonts w:asciiTheme="minorHAnsi" w:hAnsiTheme="minorHAnsi" w:cstheme="minorHAnsi"/>
              <w:sz w:val="16"/>
              <w:szCs w:val="16"/>
            </w:rPr>
            <w:t xml:space="preserve">Управление страхования путешествующих </w:t>
          </w:r>
        </w:p>
        <w:p w:rsidR="007E7E23" w:rsidRPr="00F174B4" w:rsidRDefault="007E7E23" w:rsidP="007E7E23">
          <w:pPr>
            <w:pStyle w:val="a8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F174B4">
            <w:rPr>
              <w:rFonts w:asciiTheme="minorHAnsi" w:hAnsiTheme="minorHAnsi" w:cstheme="minorHAnsi"/>
              <w:sz w:val="16"/>
              <w:szCs w:val="16"/>
            </w:rPr>
            <w:tab/>
            <w:t>ДП ДРБ СПАО «Ингосстрах»</w:t>
          </w:r>
        </w:p>
        <w:p w:rsidR="007E7E23" w:rsidRDefault="007E7E23" w:rsidP="007E7E23">
          <w:pPr>
            <w:pStyle w:val="a8"/>
            <w:jc w:val="right"/>
          </w:pPr>
          <w:r w:rsidRPr="00F174B4">
            <w:rPr>
              <w:rFonts w:asciiTheme="minorHAnsi" w:hAnsiTheme="minorHAnsi" w:cstheme="minorHAnsi"/>
              <w:sz w:val="16"/>
              <w:szCs w:val="16"/>
            </w:rPr>
            <w:t>г. Москва, ул. Рочдельская, д. 15, стр. 35</w:t>
          </w:r>
        </w:p>
      </w:tc>
    </w:tr>
  </w:tbl>
  <w:p w:rsidR="007E7E23" w:rsidRDefault="007E7E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B8" w:rsidRDefault="000474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A55"/>
    <w:multiLevelType w:val="multilevel"/>
    <w:tmpl w:val="E4B6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E6"/>
    <w:rsid w:val="0000178D"/>
    <w:rsid w:val="000474B8"/>
    <w:rsid w:val="000C0E1D"/>
    <w:rsid w:val="000D3A02"/>
    <w:rsid w:val="00195362"/>
    <w:rsid w:val="00221F65"/>
    <w:rsid w:val="00236D79"/>
    <w:rsid w:val="002B1927"/>
    <w:rsid w:val="00305525"/>
    <w:rsid w:val="003A1C0E"/>
    <w:rsid w:val="00423F9B"/>
    <w:rsid w:val="00496004"/>
    <w:rsid w:val="004A6687"/>
    <w:rsid w:val="004B7301"/>
    <w:rsid w:val="005B3AF3"/>
    <w:rsid w:val="00613E20"/>
    <w:rsid w:val="0062408E"/>
    <w:rsid w:val="006847A1"/>
    <w:rsid w:val="00706ED7"/>
    <w:rsid w:val="00724C83"/>
    <w:rsid w:val="007831F7"/>
    <w:rsid w:val="007902FF"/>
    <w:rsid w:val="007D1EF1"/>
    <w:rsid w:val="007D6CFC"/>
    <w:rsid w:val="007E7E23"/>
    <w:rsid w:val="00831E51"/>
    <w:rsid w:val="008455C3"/>
    <w:rsid w:val="008B5A3D"/>
    <w:rsid w:val="008D504A"/>
    <w:rsid w:val="008E5EE9"/>
    <w:rsid w:val="00A05288"/>
    <w:rsid w:val="00A13C56"/>
    <w:rsid w:val="00A45742"/>
    <w:rsid w:val="00A75984"/>
    <w:rsid w:val="00A76D79"/>
    <w:rsid w:val="00A83F54"/>
    <w:rsid w:val="00BF5941"/>
    <w:rsid w:val="00C159B2"/>
    <w:rsid w:val="00C705CF"/>
    <w:rsid w:val="00CA08F6"/>
    <w:rsid w:val="00D63E1C"/>
    <w:rsid w:val="00D6401F"/>
    <w:rsid w:val="00D94677"/>
    <w:rsid w:val="00D95B67"/>
    <w:rsid w:val="00D96A00"/>
    <w:rsid w:val="00DA7925"/>
    <w:rsid w:val="00DC2DD5"/>
    <w:rsid w:val="00DC5807"/>
    <w:rsid w:val="00DF7D98"/>
    <w:rsid w:val="00E10ABB"/>
    <w:rsid w:val="00E70F06"/>
    <w:rsid w:val="00EA21EA"/>
    <w:rsid w:val="00EB7719"/>
    <w:rsid w:val="00EC3AE5"/>
    <w:rsid w:val="00ED768D"/>
    <w:rsid w:val="00EE38D3"/>
    <w:rsid w:val="00F1386F"/>
    <w:rsid w:val="00F141E6"/>
    <w:rsid w:val="00F21EB1"/>
    <w:rsid w:val="00F56913"/>
    <w:rsid w:val="00F635D2"/>
    <w:rsid w:val="00F87B27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6943E"/>
  <w15:docId w15:val="{6FAEABA7-52AF-4C9B-B2BC-7C8C9A2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1D"/>
  </w:style>
  <w:style w:type="paragraph" w:styleId="1">
    <w:name w:val="heading 1"/>
    <w:basedOn w:val="a"/>
    <w:link w:val="10"/>
    <w:uiPriority w:val="9"/>
    <w:qFormat/>
    <w:rsid w:val="00F14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4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F1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41E6"/>
    <w:rPr>
      <w:color w:val="0000FF"/>
      <w:u w:val="single"/>
    </w:rPr>
  </w:style>
  <w:style w:type="character" w:styleId="a5">
    <w:name w:val="Strong"/>
    <w:basedOn w:val="a0"/>
    <w:uiPriority w:val="22"/>
    <w:qFormat/>
    <w:rsid w:val="00F141E6"/>
    <w:rPr>
      <w:b/>
      <w:bCs/>
    </w:rPr>
  </w:style>
  <w:style w:type="character" w:styleId="a6">
    <w:name w:val="Emphasis"/>
    <w:basedOn w:val="a0"/>
    <w:uiPriority w:val="20"/>
    <w:qFormat/>
    <w:rsid w:val="00F141E6"/>
    <w:rPr>
      <w:i/>
      <w:iCs/>
    </w:rPr>
  </w:style>
  <w:style w:type="paragraph" w:styleId="a7">
    <w:name w:val="List Paragraph"/>
    <w:basedOn w:val="a"/>
    <w:uiPriority w:val="72"/>
    <w:qFormat/>
    <w:rsid w:val="00236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E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E23"/>
  </w:style>
  <w:style w:type="paragraph" w:styleId="aa">
    <w:name w:val="footer"/>
    <w:basedOn w:val="a"/>
    <w:link w:val="ab"/>
    <w:uiPriority w:val="99"/>
    <w:unhideWhenUsed/>
    <w:rsid w:val="007E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E23"/>
  </w:style>
  <w:style w:type="table" w:styleId="ac">
    <w:name w:val="Table Grid"/>
    <w:basedOn w:val="a1"/>
    <w:uiPriority w:val="59"/>
    <w:rsid w:val="007E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E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075">
          <w:marLeft w:val="0"/>
          <w:marRight w:val="16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region/korono_virus/perechen_lab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Анна Владимировна (ДРБ)</dc:creator>
  <cp:lastModifiedBy>Ekaterina Hlevinskaya</cp:lastModifiedBy>
  <cp:revision>6</cp:revision>
  <dcterms:created xsi:type="dcterms:W3CDTF">2021-03-01T11:54:00Z</dcterms:created>
  <dcterms:modified xsi:type="dcterms:W3CDTF">2021-03-02T12:07:00Z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agonch@ingos.ru</vt:lpwstr>
  </property>
  <property fmtid="{D5CDD505-2E9C-101B-9397-08002B2CF9AE}" pid="5" name="MSIP_Label_22f0b804-62e0-47d9-bc61-31b566d2ec1e_SetDate">
    <vt:lpwstr>2020-09-16T08:05:24.6624446Z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b4b6dd41-f628-4745-a05a-af1f86d6dc43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